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Pr>
        <w:jc w:val="center"/>
        <w:rPr>
          <w:rFonts w:ascii="黑体" w:eastAsia="黑体"/>
          <w:sz w:val="36"/>
          <w:szCs w:val="36"/>
        </w:rPr>
      </w:pPr>
      <w:bookmarkStart w:id="0" w:name="_GoBack"/>
      <w:r>
        <w:rPr>
          <w:rFonts w:hint="eastAsia" w:ascii="黑体" w:eastAsia="黑体"/>
          <w:sz w:val="36"/>
          <w:szCs w:val="36"/>
        </w:rPr>
        <w:t>适用11%增值税税率货物范围注释</w:t>
      </w:r>
    </w:p>
    <w:bookmarkEnd w:id="0"/>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一、农产品</w:t>
      </w:r>
    </w:p>
    <w:p>
      <w:pPr>
        <w:ind w:firstLine="636"/>
        <w:rPr>
          <w:rFonts w:ascii="仿宋_GB2312" w:eastAsia="仿宋_GB2312"/>
          <w:sz w:val="32"/>
          <w:szCs w:val="32"/>
        </w:rPr>
      </w:pPr>
      <w:r>
        <w:rPr>
          <w:rFonts w:hint="eastAsia" w:ascii="仿宋_GB2312" w:eastAsia="仿宋_GB2312"/>
          <w:sz w:val="32"/>
          <w:szCs w:val="32"/>
        </w:rPr>
        <w:t>农产品，是指种植业、养殖业、林业、牧业、水产业生产的各种植物、动物的初级产品。具体征税范围暂继续按照《财政部、国家税务总局关于印发〈农业产品征税范围注释〉的通知》（财税字〔1995〕52号）及现行相关规定执行，并包括挂面、干姜、姜黄、玉米胚芽、动物骨粒、按照《食品安全国家标准—巴氏杀菌乳》（GB19645—2010）生产的巴氏杀菌乳、按照《食品安全国家标准—灭菌乳》（GB25190—2010）生产的灭菌乳。</w:t>
      </w:r>
    </w:p>
    <w:p>
      <w:pPr>
        <w:ind w:firstLine="636"/>
        <w:rPr>
          <w:rFonts w:ascii="仿宋_GB2312" w:eastAsia="仿宋_GB2312"/>
          <w:sz w:val="32"/>
          <w:szCs w:val="32"/>
        </w:rPr>
      </w:pPr>
      <w:r>
        <w:rPr>
          <w:rFonts w:hint="eastAsia" w:ascii="仿宋_GB2312" w:eastAsia="仿宋_GB2312"/>
          <w:sz w:val="32"/>
          <w:szCs w:val="32"/>
        </w:rPr>
        <w:t>二、食用植物油、自来水、暖气、冷气、热水、煤气、石油液化气、天然气、沼气、居民用煤炭制品、图书、报纸、杂志、化肥、农药、农机、农膜</w:t>
      </w:r>
    </w:p>
    <w:p>
      <w:pPr>
        <w:ind w:firstLine="636"/>
        <w:rPr>
          <w:rFonts w:ascii="仿宋_GB2312" w:eastAsia="仿宋_GB2312"/>
          <w:sz w:val="32"/>
          <w:szCs w:val="32"/>
        </w:rPr>
      </w:pPr>
      <w:r>
        <w:rPr>
          <w:rFonts w:hint="eastAsia" w:ascii="仿宋_GB2312" w:eastAsia="仿宋_GB2312"/>
          <w:sz w:val="32"/>
          <w:szCs w:val="32"/>
        </w:rPr>
        <w:t>上述货物的具体征税范围暂继续按照《国家税务总局关于印发〈增值税部分货物征税范围注释〉的通知》（国税发〔1993〕151号）及现行相关规定执行，并包括棕榈油、棉籽油、茴油、毛椰子油、核桃油、橄榄油、花椒油、杏仁油、葡萄籽油、牡丹籽油、由石油伴生气加工压缩而成的石油液化气、西气东输项目上游中外合作开采天然气、中小学课本配套产品（包括各种纸制品或图片）、国内印刷企业承印的经新闻出版主管部门批准印刷且采用国际标准书号编序的境外图书、农用水泵、农用柴油机、不带动力的手扶拖拉机、三轮农用运输车、密集型烤房设备、频振式杀虫灯、自动虫情测报灯、粘虫板、卷帘机、农用挖掘机、养鸡设备系列、养猪设备系列产品、动物尸体降解处理机、蔬菜清洗机。</w:t>
      </w:r>
    </w:p>
    <w:p>
      <w:pPr>
        <w:ind w:firstLine="636"/>
        <w:rPr>
          <w:rFonts w:ascii="仿宋_GB2312" w:eastAsia="仿宋_GB2312"/>
          <w:sz w:val="32"/>
          <w:szCs w:val="32"/>
        </w:rPr>
      </w:pPr>
      <w:r>
        <w:rPr>
          <w:rFonts w:hint="eastAsia" w:ascii="仿宋_GB2312" w:eastAsia="仿宋_GB2312"/>
          <w:sz w:val="32"/>
          <w:szCs w:val="32"/>
        </w:rPr>
        <w:t>三、饲料</w:t>
      </w:r>
    </w:p>
    <w:p>
      <w:pPr>
        <w:ind w:firstLine="636"/>
        <w:rPr>
          <w:rFonts w:ascii="仿宋_GB2312" w:eastAsia="仿宋_GB2312"/>
          <w:sz w:val="32"/>
          <w:szCs w:val="32"/>
        </w:rPr>
      </w:pPr>
      <w:r>
        <w:rPr>
          <w:rFonts w:hint="eastAsia" w:ascii="仿宋_GB2312" w:eastAsia="仿宋_GB2312"/>
          <w:sz w:val="32"/>
          <w:szCs w:val="32"/>
        </w:rPr>
        <w:t>饲料，是指用于动物饲养的产品或其加工品。具体征税范围按照《国家税务总局关于修订“饲料”注释及加强饲料征免增值税管理问题的通知》（国税发〔1999〕39号）执行，并包括豆粕、宠物饲料、饲用鱼油、矿物质微量元素舔砖、饲料级磷酸二氢钙产品。</w:t>
      </w:r>
    </w:p>
    <w:p>
      <w:pPr>
        <w:ind w:firstLine="636"/>
        <w:rPr>
          <w:rFonts w:ascii="仿宋_GB2312" w:eastAsia="仿宋_GB2312"/>
          <w:sz w:val="32"/>
          <w:szCs w:val="32"/>
        </w:rPr>
      </w:pPr>
      <w:r>
        <w:rPr>
          <w:rFonts w:hint="eastAsia" w:ascii="仿宋_GB2312" w:eastAsia="仿宋_GB2312"/>
          <w:sz w:val="32"/>
          <w:szCs w:val="32"/>
        </w:rPr>
        <w:t>四、音像制品</w:t>
      </w:r>
    </w:p>
    <w:p>
      <w:pPr>
        <w:ind w:firstLine="636"/>
        <w:rPr>
          <w:rFonts w:ascii="仿宋_GB2312" w:eastAsia="仿宋_GB2312"/>
          <w:sz w:val="32"/>
          <w:szCs w:val="32"/>
        </w:rPr>
      </w:pPr>
      <w:r>
        <w:rPr>
          <w:rFonts w:hint="eastAsia" w:ascii="仿宋_GB2312" w:eastAsia="仿宋_GB2312"/>
          <w:sz w:val="32"/>
          <w:szCs w:val="32"/>
        </w:rPr>
        <w:t>音像制品，是指正式出版的录有内容的录音带、录像带、唱片、激光唱盘和激光视盘。</w:t>
      </w:r>
    </w:p>
    <w:p>
      <w:pPr>
        <w:ind w:firstLine="660"/>
        <w:rPr>
          <w:rFonts w:ascii="仿宋_GB2312" w:eastAsia="仿宋_GB2312"/>
          <w:sz w:val="32"/>
          <w:szCs w:val="32"/>
        </w:rPr>
      </w:pPr>
      <w:r>
        <w:rPr>
          <w:rFonts w:hint="eastAsia" w:ascii="仿宋_GB2312" w:eastAsia="仿宋_GB2312"/>
          <w:sz w:val="32"/>
          <w:szCs w:val="32"/>
        </w:rPr>
        <w:t>五、电子出版物</w:t>
      </w:r>
    </w:p>
    <w:p>
      <w:pPr>
        <w:ind w:firstLine="660"/>
        <w:rPr>
          <w:rFonts w:ascii="仿宋_GB2312" w:eastAsia="仿宋_GB2312"/>
          <w:sz w:val="32"/>
          <w:szCs w:val="32"/>
        </w:rPr>
      </w:pPr>
      <w:r>
        <w:rPr>
          <w:rFonts w:hint="eastAsia" w:ascii="仿宋_GB2312" w:eastAsia="仿宋_GB2312"/>
          <w:sz w:val="32"/>
          <w:szCs w:val="32"/>
        </w:rPr>
        <w:t>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CD只读光盘CD—ROM、交互式光盘CD—I、照片光盘Photo—CD、高密度只读光盘DVD—ROM、蓝光只读光盘HD—DVD ROM和BD ROM）、一次写入式光盘（一次写入CD光盘CD—R、一次写入高密度光盘DVD—R、一次写入蓝光光盘HD—DVD／R，BD—R）、可擦写光盘（可擦写CD光盘CD—RW、可擦写高密度光盘DVD—RW、可擦写蓝光光盘HDDVD—RW和BD—RW、磁光盘MO）、软磁盘（FD）、硬磁盘（HD）、集成电路卡（CF卡、MD卡、SM卡、MMC卡、RR—MMC卡、MS卡、SD卡、XD卡、T—F1ash卡、记忆棒）和各种存储芯片。</w:t>
      </w:r>
    </w:p>
    <w:p>
      <w:pPr>
        <w:ind w:firstLine="660"/>
        <w:rPr>
          <w:rFonts w:ascii="仿宋_GB2312" w:eastAsia="仿宋_GB2312"/>
          <w:sz w:val="32"/>
          <w:szCs w:val="32"/>
        </w:rPr>
      </w:pPr>
      <w:r>
        <w:rPr>
          <w:rFonts w:hint="eastAsia" w:ascii="仿宋_GB2312" w:eastAsia="仿宋_GB2312"/>
          <w:sz w:val="32"/>
          <w:szCs w:val="32"/>
        </w:rPr>
        <w:t>六、二甲醚</w:t>
      </w:r>
    </w:p>
    <w:p>
      <w:pPr>
        <w:ind w:firstLine="660"/>
        <w:rPr>
          <w:rFonts w:ascii="仿宋_GB2312" w:eastAsia="仿宋_GB2312"/>
          <w:sz w:val="32"/>
          <w:szCs w:val="32"/>
        </w:rPr>
      </w:pPr>
      <w:r>
        <w:rPr>
          <w:rFonts w:hint="eastAsia" w:ascii="仿宋_GB2312" w:eastAsia="仿宋_GB2312"/>
          <w:sz w:val="32"/>
          <w:szCs w:val="32"/>
        </w:rPr>
        <w:t>二甲醚，是指化学分子式为CH</w:t>
      </w:r>
      <w:r>
        <w:rPr>
          <w:rFonts w:ascii="仿宋_GB2312" w:eastAsia="仿宋_GB2312"/>
          <w:sz w:val="32"/>
          <w:szCs w:val="32"/>
          <w:vertAlign w:val="subscript"/>
        </w:rPr>
        <w:t>3</w:t>
      </w:r>
      <w:r>
        <w:rPr>
          <w:rFonts w:hint="eastAsia" w:ascii="仿宋_GB2312" w:eastAsia="仿宋_GB2312"/>
          <w:sz w:val="32"/>
          <w:szCs w:val="32"/>
        </w:rPr>
        <w:t>OCH</w:t>
      </w:r>
      <w:r>
        <w:rPr>
          <w:rFonts w:ascii="仿宋_GB2312" w:eastAsia="仿宋_GB2312"/>
          <w:sz w:val="32"/>
          <w:szCs w:val="32"/>
          <w:vertAlign w:val="subscript"/>
        </w:rPr>
        <w:t>3</w:t>
      </w:r>
      <w:r>
        <w:rPr>
          <w:rFonts w:hint="eastAsia" w:ascii="仿宋_GB2312" w:eastAsia="仿宋_GB2312"/>
          <w:sz w:val="32"/>
          <w:szCs w:val="32"/>
        </w:rPr>
        <w:t>，常温常压下为具有轻微醚香味，易燃、无毒、无腐蚀性的气体。</w:t>
      </w:r>
    </w:p>
    <w:p>
      <w:pPr>
        <w:ind w:firstLine="648"/>
        <w:rPr>
          <w:rFonts w:ascii="仿宋_GB2312" w:eastAsia="仿宋_GB2312"/>
          <w:sz w:val="32"/>
          <w:szCs w:val="32"/>
        </w:rPr>
      </w:pPr>
      <w:r>
        <w:rPr>
          <w:rFonts w:hint="eastAsia" w:ascii="仿宋_GB2312" w:eastAsia="仿宋_GB2312"/>
          <w:sz w:val="32"/>
          <w:szCs w:val="32"/>
        </w:rPr>
        <w:t>七、食用盐</w:t>
      </w:r>
    </w:p>
    <w:p>
      <w:pPr>
        <w:ind w:firstLine="648"/>
        <w:rPr>
          <w:rFonts w:ascii="仿宋_GB2312" w:eastAsia="仿宋_GB2312"/>
          <w:sz w:val="32"/>
          <w:szCs w:val="32"/>
        </w:rPr>
      </w:pPr>
      <w:r>
        <w:rPr>
          <w:rFonts w:hint="eastAsia" w:ascii="仿宋_GB2312" w:eastAsia="仿宋_GB2312"/>
          <w:sz w:val="32"/>
          <w:szCs w:val="32"/>
        </w:rPr>
        <w:t>食用盐，是指符合《食用盐》（</w:t>
      </w:r>
      <w:r>
        <w:rPr>
          <w:rFonts w:hint="eastAsia" w:ascii="仿宋_GB2312" w:hAnsi="宋体" w:eastAsia="仿宋_GB2312" w:cs="宋体"/>
          <w:color w:val="000000"/>
          <w:kern w:val="0"/>
          <w:sz w:val="32"/>
          <w:szCs w:val="32"/>
        </w:rPr>
        <w:t>GB/T 5461-2016</w:t>
      </w:r>
      <w:r>
        <w:rPr>
          <w:rFonts w:hint="eastAsia" w:ascii="仿宋_GB2312" w:eastAsia="仿宋_GB2312"/>
          <w:sz w:val="32"/>
          <w:szCs w:val="32"/>
        </w:rPr>
        <w:t>）和《食用盐卫生标准》（GB2721—2003）两项国家标准的食用盐。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A3944"/>
    <w:rsid w:val="7E1A3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2017-05-22T03:06:00Z</dcterms:created>
  <dc:creator>xwei</dc:creator>
  <cp:lastModifiedBy>xwei</cp:lastModifiedBy>
  <dcterms:modified xsi:type="dcterms:W3CDTF">2017-05-22T03:07:18Z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